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jc w:val="center"/>
        <w:rPr>
          <w:rFonts w:ascii="宋体" w:hAnsi="宋体" w:eastAsia="宋体" w:cs="宋体"/>
          <w:b/>
          <w:sz w:val="32"/>
          <w:szCs w:val="24"/>
        </w:rPr>
      </w:pPr>
      <w:r>
        <w:rPr>
          <w:rFonts w:hint="eastAsia" w:ascii="宋体" w:hAnsi="宋体" w:eastAsia="宋体" w:cs="宋体"/>
          <w:b/>
          <w:sz w:val="32"/>
          <w:szCs w:val="24"/>
        </w:rPr>
        <w:t>上海市终身教育学分银行</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学分</w:t>
      </w:r>
      <w:r>
        <w:rPr>
          <w:rFonts w:hint="eastAsia" w:ascii="宋体" w:hAnsi="宋体" w:eastAsia="宋体" w:cs="宋体"/>
          <w:b/>
          <w:sz w:val="24"/>
          <w:szCs w:val="24"/>
        </w:rPr>
        <w:t>银行简介】</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上海市终身教育学分银行（简称“学分银行”）是面向上海市民，以终身教育学分认定、积累和转换为主要功能的学习成果认证管理中心和学习成果转换服务平台。</w:t>
      </w:r>
    </w:p>
    <w:p>
      <w:pPr>
        <w:pStyle w:val="3"/>
        <w:spacing w:line="360" w:lineRule="auto"/>
        <w:ind w:firstLine="480"/>
      </w:pPr>
      <w:r>
        <w:rPr>
          <w:rFonts w:hint="eastAsia" w:ascii="宋体" w:hAnsi="宋体" w:eastAsia="宋体" w:cs="宋体"/>
          <w:sz w:val="24"/>
          <w:szCs w:val="24"/>
        </w:rPr>
        <w:t>习近平总书记在二十大报告指出：“推进教育数字化，建设全民终身学习的学习型社会、学习型大国”</w:t>
      </w:r>
      <w:r>
        <w:rPr>
          <w:rFonts w:hint="eastAsia" w:ascii="宋体" w:hAnsi="宋体" w:eastAsia="宋体" w:cs="宋体"/>
          <w:sz w:val="24"/>
          <w:szCs w:val="24"/>
          <w:lang w:eastAsia="zh-CN"/>
        </w:rPr>
        <w:t>，</w:t>
      </w:r>
      <w:bookmarkStart w:id="0" w:name="_GoBack"/>
      <w:bookmarkEnd w:id="0"/>
      <w:r>
        <w:rPr>
          <w:rFonts w:hint="eastAsia" w:ascii="宋体" w:hAnsi="宋体" w:eastAsia="宋体" w:cs="宋体"/>
          <w:sz w:val="24"/>
          <w:szCs w:val="24"/>
        </w:rPr>
        <w:t>落实发展要求，学分银行一直致力于服务终身教育体系建设，构建终身学习“立交桥”，通过建立学分积累与转换制度，实现不同类型学习成果的互认和衔接，对终身教育、高等学历教育的健康发展有着重要的意义。</w:t>
      </w:r>
    </w:p>
    <w:p>
      <w:pPr>
        <w:spacing w:line="360" w:lineRule="auto"/>
        <w:ind w:firstLine="480" w:firstLineChars="200"/>
        <w:jc w:val="left"/>
        <w:rPr>
          <w:rFonts w:ascii="宋体" w:hAnsi="宋体" w:eastAsia="宋体" w:cs="宋体"/>
          <w:b/>
          <w:sz w:val="24"/>
          <w:szCs w:val="24"/>
        </w:rPr>
      </w:pPr>
      <w:r>
        <w:rPr>
          <w:rFonts w:hint="eastAsia" w:ascii="宋体" w:hAnsi="宋体" w:eastAsia="宋体" w:cs="宋体"/>
          <w:sz w:val="24"/>
          <w:szCs w:val="24"/>
        </w:rPr>
        <w:t>截止目前，学分银行已经建立学习档案数约493万，累积开户数约181万，累积成绩数约10084万条（含2012年以后上海市毕业生成绩、国家职业资格证书、社区教育成果、大型国企培训成果等），其中，高校学历教育课程成绩存入人数274.29万，自学考试成绩存入人数63.47万，开户系统内记录学分转换人数6.63万，并在多个学历教育机构设有网点。</w:t>
      </w:r>
    </w:p>
    <w:p>
      <w:pPr>
        <w:spacing w:line="360" w:lineRule="auto"/>
        <w:ind w:firstLine="482" w:firstLineChars="200"/>
        <w:jc w:val="left"/>
        <w:rPr>
          <w:rFonts w:ascii="宋体" w:hAnsi="宋体" w:eastAsia="宋体" w:cs="宋体"/>
          <w:b/>
          <w:sz w:val="24"/>
          <w:szCs w:val="24"/>
        </w:rPr>
      </w:pPr>
    </w:p>
    <w:p>
      <w:pPr>
        <w:spacing w:line="360" w:lineRule="auto"/>
        <w:ind w:firstLine="482" w:firstLineChars="200"/>
        <w:jc w:val="left"/>
        <w:rPr>
          <w:rFonts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学分</w:t>
      </w:r>
      <w:r>
        <w:rPr>
          <w:rFonts w:hint="eastAsia" w:ascii="宋体" w:hAnsi="宋体" w:eastAsia="宋体" w:cs="宋体"/>
          <w:b/>
          <w:sz w:val="24"/>
          <w:szCs w:val="24"/>
        </w:rPr>
        <w:t>银行功能】</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认证功能：认证学习者获得的终身教育各类学习成果。</w:t>
      </w:r>
    </w:p>
    <w:p>
      <w:pPr>
        <w:pStyle w:val="3"/>
        <w:spacing w:line="360" w:lineRule="auto"/>
        <w:ind w:firstLine="480"/>
        <w:jc w:val="left"/>
        <w:rPr>
          <w:sz w:val="24"/>
          <w:szCs w:val="24"/>
        </w:rPr>
      </w:pPr>
      <w:r>
        <w:rPr>
          <w:rFonts w:hint="eastAsia"/>
          <w:sz w:val="24"/>
          <w:szCs w:val="24"/>
        </w:rPr>
        <w:t>积累功能：建立面向个人学习档案库，积累学习者的终身学习成果。</w:t>
      </w:r>
    </w:p>
    <w:p>
      <w:pPr>
        <w:pStyle w:val="3"/>
        <w:spacing w:line="360" w:lineRule="auto"/>
        <w:ind w:firstLine="480"/>
        <w:jc w:val="left"/>
        <w:rPr>
          <w:sz w:val="24"/>
          <w:szCs w:val="24"/>
        </w:rPr>
      </w:pPr>
      <w:r>
        <w:rPr>
          <w:rFonts w:hint="eastAsia"/>
          <w:sz w:val="24"/>
          <w:szCs w:val="24"/>
        </w:rPr>
        <w:t>查询功能：提供个人学习档案（成绩单、证书等）的在线查询等服务。</w:t>
      </w:r>
    </w:p>
    <w:p>
      <w:pPr>
        <w:pStyle w:val="3"/>
        <w:spacing w:line="360" w:lineRule="auto"/>
        <w:ind w:firstLine="480"/>
        <w:jc w:val="left"/>
        <w:rPr>
          <w:sz w:val="24"/>
          <w:szCs w:val="24"/>
        </w:rPr>
      </w:pPr>
      <w:r>
        <w:rPr>
          <w:rFonts w:hint="eastAsia"/>
          <w:sz w:val="24"/>
          <w:szCs w:val="24"/>
        </w:rPr>
        <w:t>资信功能：提供个人学习档案成绩证明等资信服务。</w:t>
      </w:r>
    </w:p>
    <w:p>
      <w:pPr>
        <w:spacing w:line="360" w:lineRule="auto"/>
        <w:ind w:firstLine="480" w:firstLineChars="200"/>
        <w:rPr>
          <w:rFonts w:ascii="宋体" w:hAnsi="宋体" w:eastAsia="宋体" w:cs="宋体"/>
          <w:sz w:val="24"/>
          <w:szCs w:val="24"/>
        </w:rPr>
      </w:pPr>
    </w:p>
    <w:p>
      <w:pPr>
        <w:spacing w:line="360" w:lineRule="auto"/>
        <w:ind w:firstLine="482" w:firstLineChars="200"/>
        <w:jc w:val="left"/>
        <w:rPr>
          <w:rFonts w:ascii="宋体" w:hAnsi="宋体" w:eastAsia="宋体" w:cs="宋体"/>
          <w:b/>
          <w:sz w:val="24"/>
          <w:szCs w:val="24"/>
        </w:rPr>
      </w:pPr>
      <w:r>
        <w:rPr>
          <w:rFonts w:hint="eastAsia" w:ascii="宋体" w:hAnsi="宋体" w:eastAsia="宋体" w:cs="宋体"/>
          <w:b/>
          <w:sz w:val="24"/>
          <w:szCs w:val="24"/>
        </w:rPr>
        <w:t>【学分存入】</w:t>
      </w:r>
    </w:p>
    <w:p>
      <w:pPr>
        <w:pStyle w:val="3"/>
        <w:spacing w:line="360" w:lineRule="auto"/>
        <w:ind w:firstLine="480"/>
        <w:rPr>
          <w:sz w:val="24"/>
          <w:szCs w:val="24"/>
        </w:rPr>
      </w:pPr>
      <w:r>
        <w:rPr>
          <w:rFonts w:hint="eastAsia"/>
          <w:sz w:val="24"/>
          <w:szCs w:val="24"/>
        </w:rPr>
        <w:t>高等学历继续教育学生的学分，目前主要以集中存入为主，由各高校作为</w:t>
      </w:r>
      <w:r>
        <w:rPr>
          <w:sz w:val="24"/>
          <w:szCs w:val="24"/>
        </w:rPr>
        <w:t>学分银行</w:t>
      </w:r>
      <w:r>
        <w:fldChar w:fldCharType="begin"/>
      </w:r>
      <w:r>
        <w:instrText xml:space="preserve"> HYPERLINK "https://www.shcb.org.cn/client/coop/coop!index.action" </w:instrText>
      </w:r>
      <w:r>
        <w:fldChar w:fldCharType="separate"/>
      </w:r>
      <w:r>
        <w:rPr>
          <w:sz w:val="24"/>
          <w:szCs w:val="24"/>
        </w:rPr>
        <w:t>高校网点</w:t>
      </w:r>
      <w:r>
        <w:rPr>
          <w:sz w:val="24"/>
          <w:szCs w:val="24"/>
        </w:rPr>
        <w:fldChar w:fldCharType="end"/>
      </w:r>
      <w:r>
        <w:rPr>
          <w:rFonts w:hint="eastAsia"/>
          <w:sz w:val="24"/>
          <w:szCs w:val="24"/>
        </w:rPr>
        <w:t>，</w:t>
      </w:r>
      <w:r>
        <w:rPr>
          <w:sz w:val="24"/>
          <w:szCs w:val="24"/>
        </w:rPr>
        <w:t>将本校学习者的学习成果集中存入学分银行</w:t>
      </w:r>
      <w:r>
        <w:rPr>
          <w:rFonts w:hint="eastAsia"/>
          <w:sz w:val="24"/>
          <w:szCs w:val="24"/>
        </w:rPr>
        <w:t>。</w:t>
      </w:r>
    </w:p>
    <w:p>
      <w:pPr>
        <w:pStyle w:val="3"/>
        <w:spacing w:line="360" w:lineRule="auto"/>
        <w:ind w:firstLine="480"/>
        <w:rPr>
          <w:sz w:val="24"/>
          <w:szCs w:val="24"/>
        </w:rPr>
      </w:pPr>
    </w:p>
    <w:p>
      <w:pPr>
        <w:spacing w:line="360" w:lineRule="auto"/>
        <w:ind w:firstLine="482" w:firstLineChars="200"/>
        <w:jc w:val="left"/>
        <w:rPr>
          <w:rFonts w:ascii="宋体" w:hAnsi="宋体" w:eastAsia="宋体" w:cs="宋体"/>
          <w:b/>
          <w:sz w:val="24"/>
          <w:szCs w:val="24"/>
        </w:rPr>
      </w:pPr>
      <w:r>
        <w:rPr>
          <w:rFonts w:hint="eastAsia" w:ascii="宋体" w:hAnsi="宋体" w:eastAsia="宋体" w:cs="宋体"/>
          <w:b/>
          <w:sz w:val="24"/>
          <w:szCs w:val="24"/>
        </w:rPr>
        <w:t>【如何使用】</w:t>
      </w:r>
    </w:p>
    <w:p>
      <w:pPr>
        <w:spacing w:line="360" w:lineRule="auto"/>
        <w:ind w:firstLine="480" w:firstLineChars="200"/>
        <w:jc w:val="left"/>
        <w:rPr>
          <w:rFonts w:ascii="Times New Roman" w:hAnsi="Times New Roman"/>
          <w:kern w:val="0"/>
          <w:sz w:val="24"/>
          <w:szCs w:val="24"/>
        </w:rPr>
      </w:pPr>
      <w:r>
        <w:rPr>
          <w:rFonts w:ascii="Times New Roman" w:hAnsi="Times New Roman"/>
          <w:kern w:val="0"/>
          <w:sz w:val="24"/>
          <w:szCs w:val="24"/>
        </w:rPr>
        <w:t>学习者</w:t>
      </w:r>
      <w:r>
        <w:rPr>
          <w:rFonts w:hint="eastAsia" w:ascii="Times New Roman" w:hAnsi="Times New Roman"/>
          <w:kern w:val="0"/>
          <w:sz w:val="24"/>
          <w:szCs w:val="24"/>
        </w:rPr>
        <w:t>在学分银行开户后，可以查看已有的学习成果信息。</w:t>
      </w:r>
    </w:p>
    <w:p>
      <w:pPr>
        <w:spacing w:line="360" w:lineRule="auto"/>
        <w:ind w:firstLine="480" w:firstLineChars="200"/>
        <w:jc w:val="left"/>
        <w:rPr>
          <w:rFonts w:ascii="宋体" w:hAnsi="宋体" w:eastAsia="宋体" w:cs="宋体"/>
          <w:kern w:val="0"/>
          <w:sz w:val="24"/>
          <w:szCs w:val="24"/>
        </w:rPr>
      </w:pPr>
      <w:r>
        <w:rPr>
          <w:rFonts w:hint="eastAsia" w:ascii="Times New Roman" w:hAnsi="Times New Roman"/>
          <w:kern w:val="0"/>
          <w:sz w:val="24"/>
          <w:szCs w:val="24"/>
        </w:rPr>
        <w:t>学分银行已制定“学历教育课程认定转换标准体系”，学习者在需要时</w:t>
      </w:r>
      <w:r>
        <w:rPr>
          <w:rFonts w:ascii="Times New Roman" w:hAnsi="Times New Roman"/>
          <w:kern w:val="0"/>
          <w:sz w:val="24"/>
          <w:szCs w:val="24"/>
        </w:rPr>
        <w:t>，</w:t>
      </w:r>
      <w:r>
        <w:rPr>
          <w:rFonts w:hint="eastAsia" w:ascii="Times New Roman" w:hAnsi="Times New Roman"/>
          <w:kern w:val="0"/>
          <w:sz w:val="24"/>
          <w:szCs w:val="24"/>
        </w:rPr>
        <w:t>可以将</w:t>
      </w:r>
      <w:r>
        <w:rPr>
          <w:rFonts w:ascii="Times New Roman" w:hAnsi="Times New Roman"/>
          <w:kern w:val="0"/>
          <w:sz w:val="24"/>
          <w:szCs w:val="24"/>
        </w:rPr>
        <w:t>积累在学分银行的学习成果</w:t>
      </w:r>
      <w:r>
        <w:rPr>
          <w:rFonts w:hint="eastAsia" w:ascii="Times New Roman" w:hAnsi="Times New Roman"/>
          <w:kern w:val="0"/>
          <w:sz w:val="24"/>
          <w:szCs w:val="24"/>
        </w:rPr>
        <w:t>作为依据，前往</w:t>
      </w:r>
      <w:r>
        <w:fldChar w:fldCharType="begin"/>
      </w:r>
      <w:r>
        <w:instrText xml:space="preserve"> HYPERLINK "https://www.shcb.org.cn/client/coop/coop!index.action" </w:instrText>
      </w:r>
      <w:r>
        <w:fldChar w:fldCharType="separate"/>
      </w:r>
      <w:r>
        <w:rPr>
          <w:rFonts w:ascii="Times New Roman" w:hAnsi="Times New Roman"/>
          <w:kern w:val="0"/>
          <w:sz w:val="24"/>
          <w:szCs w:val="24"/>
        </w:rPr>
        <w:t>高校网点</w:t>
      </w:r>
      <w:r>
        <w:rPr>
          <w:rFonts w:ascii="Times New Roman" w:hAnsi="Times New Roman"/>
          <w:kern w:val="0"/>
          <w:sz w:val="24"/>
          <w:szCs w:val="24"/>
        </w:rPr>
        <w:fldChar w:fldCharType="end"/>
      </w:r>
      <w:r>
        <w:rPr>
          <w:rFonts w:hint="eastAsia" w:ascii="Times New Roman" w:hAnsi="Times New Roman"/>
          <w:kern w:val="0"/>
          <w:sz w:val="24"/>
          <w:szCs w:val="24"/>
        </w:rPr>
        <w:t>进行认定，</w:t>
      </w:r>
      <w:r>
        <w:rPr>
          <w:rFonts w:ascii="宋体" w:hAnsi="宋体" w:eastAsia="宋体" w:cs="宋体"/>
          <w:kern w:val="0"/>
          <w:sz w:val="24"/>
          <w:szCs w:val="24"/>
        </w:rPr>
        <w:t>申请学分转换</w:t>
      </w:r>
      <w:r>
        <w:rPr>
          <w:rFonts w:hint="eastAsia" w:ascii="宋体" w:hAnsi="宋体" w:eastAsia="宋体" w:cs="宋体"/>
          <w:kern w:val="0"/>
          <w:sz w:val="24"/>
          <w:szCs w:val="24"/>
        </w:rPr>
        <w:t>后继续学习，节省学习的时间成本。后续学分银行将持续上线其他功能，学习成果所获得的积分可用于兑换学习资源、激励奖品等。</w:t>
      </w:r>
    </w:p>
    <w:p>
      <w:pPr>
        <w:pStyle w:val="3"/>
        <w:spacing w:line="360" w:lineRule="auto"/>
        <w:ind w:firstLine="482"/>
        <w:rPr>
          <w:rFonts w:ascii="宋体" w:hAnsi="宋体" w:eastAsia="宋体" w:cs="宋体"/>
          <w:b/>
          <w:sz w:val="24"/>
          <w:szCs w:val="24"/>
        </w:rPr>
      </w:pPr>
      <w:r>
        <w:rPr>
          <w:rFonts w:hint="eastAsia" w:ascii="宋体" w:hAnsi="宋体" w:eastAsia="宋体" w:cs="宋体"/>
          <w:b/>
          <w:sz w:val="24"/>
          <w:szCs w:val="24"/>
        </w:rPr>
        <w:t>【关于未来】</w:t>
      </w:r>
    </w:p>
    <w:p>
      <w:pPr>
        <w:pStyle w:val="3"/>
        <w:spacing w:line="360" w:lineRule="auto"/>
        <w:ind w:firstLine="480"/>
        <w:rPr>
          <w:sz w:val="24"/>
          <w:szCs w:val="24"/>
        </w:rPr>
      </w:pPr>
      <w:r>
        <w:rPr>
          <w:rFonts w:hint="eastAsia"/>
          <w:sz w:val="24"/>
          <w:szCs w:val="24"/>
        </w:rPr>
        <w:t>学分银行将依托现代信息技术和互联网平台，为学习者提供个性化服务，构建各级各类学习成果的终身</w:t>
      </w:r>
      <w:r>
        <w:rPr>
          <w:rFonts w:hint="eastAsia"/>
          <w:sz w:val="24"/>
          <w:szCs w:val="24"/>
          <w:lang w:val="en-US" w:eastAsia="zh-CN"/>
        </w:rPr>
        <w:t>学习积分</w:t>
      </w:r>
      <w:r>
        <w:rPr>
          <w:rFonts w:hint="eastAsia"/>
          <w:sz w:val="24"/>
          <w:szCs w:val="24"/>
        </w:rPr>
        <w:t>体系和完善的激励体系，形成良性循环的全民终身教育生态圈，服务上海市学习型社会建设，推动上海城市教育数字化转型。未来将面向全体上海市民，持续打造“五大应用场景”。</w:t>
      </w:r>
    </w:p>
    <w:p>
      <w:pPr>
        <w:pStyle w:val="3"/>
        <w:numPr>
          <w:ilvl w:val="0"/>
          <w:numId w:val="1"/>
        </w:numPr>
        <w:spacing w:line="360" w:lineRule="auto"/>
        <w:ind w:firstLineChars="0"/>
        <w:rPr>
          <w:sz w:val="24"/>
          <w:szCs w:val="24"/>
        </w:rPr>
      </w:pPr>
      <w:r>
        <w:rPr>
          <w:rFonts w:hint="eastAsia"/>
          <w:sz w:val="24"/>
          <w:szCs w:val="24"/>
        </w:rPr>
        <w:t>构建市民“一人一档”。</w:t>
      </w:r>
    </w:p>
    <w:p>
      <w:pPr>
        <w:pStyle w:val="3"/>
        <w:numPr>
          <w:ilvl w:val="0"/>
          <w:numId w:val="1"/>
        </w:numPr>
        <w:spacing w:line="360" w:lineRule="auto"/>
        <w:ind w:firstLineChars="0"/>
        <w:rPr>
          <w:sz w:val="24"/>
          <w:szCs w:val="24"/>
        </w:rPr>
      </w:pPr>
      <w:r>
        <w:rPr>
          <w:rFonts w:hint="eastAsia"/>
          <w:sz w:val="24"/>
          <w:szCs w:val="24"/>
        </w:rPr>
        <w:t>助力大学生求职就业。</w:t>
      </w:r>
    </w:p>
    <w:p>
      <w:pPr>
        <w:pStyle w:val="3"/>
        <w:numPr>
          <w:ilvl w:val="0"/>
          <w:numId w:val="1"/>
        </w:numPr>
        <w:spacing w:line="360" w:lineRule="auto"/>
        <w:ind w:firstLineChars="0"/>
        <w:rPr>
          <w:sz w:val="24"/>
          <w:szCs w:val="24"/>
        </w:rPr>
      </w:pPr>
      <w:r>
        <w:rPr>
          <w:rFonts w:hint="eastAsia"/>
          <w:sz w:val="24"/>
          <w:szCs w:val="24"/>
        </w:rPr>
        <w:t>规划学习者终身学习。</w:t>
      </w:r>
    </w:p>
    <w:p>
      <w:pPr>
        <w:pStyle w:val="3"/>
        <w:numPr>
          <w:ilvl w:val="0"/>
          <w:numId w:val="1"/>
        </w:numPr>
        <w:spacing w:line="360" w:lineRule="auto"/>
        <w:ind w:firstLineChars="0"/>
        <w:rPr>
          <w:sz w:val="24"/>
          <w:szCs w:val="24"/>
        </w:rPr>
      </w:pPr>
      <w:r>
        <w:rPr>
          <w:rFonts w:hint="eastAsia"/>
          <w:sz w:val="24"/>
          <w:szCs w:val="24"/>
        </w:rPr>
        <w:t>提升老年人精神生活品质。</w:t>
      </w:r>
    </w:p>
    <w:p>
      <w:pPr>
        <w:pStyle w:val="3"/>
        <w:numPr>
          <w:ilvl w:val="0"/>
          <w:numId w:val="1"/>
        </w:numPr>
        <w:spacing w:line="360" w:lineRule="auto"/>
        <w:ind w:firstLineChars="0"/>
        <w:rPr>
          <w:sz w:val="24"/>
          <w:szCs w:val="24"/>
        </w:rPr>
      </w:pPr>
      <w:r>
        <w:rPr>
          <w:rFonts w:hint="eastAsia"/>
          <w:sz w:val="24"/>
          <w:szCs w:val="24"/>
        </w:rPr>
        <w:t>促进人才跨区域流动。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5D1925"/>
    <w:multiLevelType w:val="multilevel"/>
    <w:tmpl w:val="165D1925"/>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1MTA2MjU3ODgzMDhkMzE0ZTU0MjU4NGU4NDljNDMifQ=="/>
  </w:docVars>
  <w:rsids>
    <w:rsidRoot w:val="240C5F26"/>
    <w:rsid w:val="000620F3"/>
    <w:rsid w:val="00516C41"/>
    <w:rsid w:val="005E1F9F"/>
    <w:rsid w:val="0081728E"/>
    <w:rsid w:val="00825A6B"/>
    <w:rsid w:val="008F44D1"/>
    <w:rsid w:val="009252D6"/>
    <w:rsid w:val="00A63FAF"/>
    <w:rsid w:val="00A96E0D"/>
    <w:rsid w:val="00D23A56"/>
    <w:rsid w:val="00D912FB"/>
    <w:rsid w:val="00F840E6"/>
    <w:rsid w:val="19590742"/>
    <w:rsid w:val="240C5F26"/>
    <w:rsid w:val="2A9B5C55"/>
    <w:rsid w:val="35A1609D"/>
    <w:rsid w:val="362F05F6"/>
    <w:rsid w:val="475B2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link w:val="12"/>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rPr>
      <w:rFonts w:ascii="Times New Roman" w:hAnsi="Times New Roman"/>
      <w:kern w:val="0"/>
      <w:sz w:val="20"/>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Autospacing="1" w:afterAutospacing="1"/>
      <w:jc w:val="left"/>
    </w:pPr>
    <w:rPr>
      <w:rFonts w:cs="Times New Roman"/>
      <w:kern w:val="0"/>
      <w:sz w:val="24"/>
    </w:rPr>
  </w:style>
  <w:style w:type="character" w:styleId="10">
    <w:name w:val="Emphasis"/>
    <w:basedOn w:val="9"/>
    <w:qFormat/>
    <w:uiPriority w:val="0"/>
    <w:rPr>
      <w:i/>
    </w:rPr>
  </w:style>
  <w:style w:type="character" w:styleId="11">
    <w:name w:val="Hyperlink"/>
    <w:basedOn w:val="9"/>
    <w:unhideWhenUsed/>
    <w:qFormat/>
    <w:uiPriority w:val="99"/>
    <w:rPr>
      <w:color w:val="0000FF"/>
      <w:u w:val="single"/>
    </w:rPr>
  </w:style>
  <w:style w:type="character" w:customStyle="1" w:styleId="12">
    <w:name w:val="标题 4 Char"/>
    <w:basedOn w:val="9"/>
    <w:link w:val="2"/>
    <w:qFormat/>
    <w:uiPriority w:val="9"/>
    <w:rPr>
      <w:rFonts w:ascii="宋体" w:hAnsi="宋体" w:cs="宋体"/>
      <w:b/>
      <w:bCs/>
      <w:sz w:val="24"/>
      <w:szCs w:val="24"/>
    </w:rPr>
  </w:style>
  <w:style w:type="character" w:customStyle="1" w:styleId="13">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196</Words>
  <Characters>1120</Characters>
  <Lines>9</Lines>
  <Paragraphs>2</Paragraphs>
  <TotalTime>1</TotalTime>
  <ScaleCrop>false</ScaleCrop>
  <LinksUpToDate>false</LinksUpToDate>
  <CharactersWithSpaces>1314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2023-10-16T08:19:00Z</dcterms:created>
  <dc:creator>Yiming Qin</dc:creator>
  <cp:lastModifiedBy>Yiming Qin</cp:lastModifiedBy>
  <cp:lastPrinted>2023-10-13T04:46:00Z</cp:lastPrinted>
  <dcterms:modified xsi:type="dcterms:W3CDTF">2023-10-17T02:32:53Z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B187F35935324F9C8E3CC1E296847C92_13</vt:lpwstr>
  </property>
</Properties>
</file>